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59368b5c375e19a2c2e994d7ff9fbaec378990"/>
    <w:p>
      <w:pPr>
        <w:pStyle w:val="Heading3"/>
      </w:pPr>
      <w:r>
        <w:t xml:space="preserve">На территории Москвы пресечена деятельность уроженца Республики Северная Осетия-Алания, осуществлявшего безналичные переводы террористам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t xml:space="preserve">Федеральной службой безопасности Российской Федерации совместно со Следственным комитетом Российской Федерации, Министерством внутренних дел Российской Федерации и Федеральной службой финансового мониторинга пресечена на территории города Москвы деятельность уроженца Республики Северная Осетия-Алания гражданина РФ Гуева Георгия Руслановича, осуществлявшего безналичные переводы на банковские карты лиц, принимающих участие в боевых действиях в Сирийской Арабской Республике в составе запрещенной в России международной террористической организации «Исламское государство», а также в адрес основателя исламского фонда «Мухаджирун» Ахмеднабиева И.С. (позывной «Абу Умар Саситлинский», объявлен в розыск за терроризм).</w:t>
      </w:r>
    </w:p>
    <w:p>
      <w:pPr>
        <w:pStyle w:val="BodyText"/>
      </w:pPr>
      <w:r>
        <w:t xml:space="preserve">Аккумулированные таким образом денежные средства обналичивались за рубежом и направлялись для подготовки и совершений преступлений террористического характера.</w:t>
      </w:r>
    </w:p>
    <w:p>
      <w:pPr>
        <w:pStyle w:val="BodyText"/>
      </w:pPr>
      <w:r>
        <w:t xml:space="preserve">Всего с 2015 года фигурантом перечислено не менее 50 млн. руб.</w:t>
      </w:r>
    </w:p>
    <w:p>
      <w:pPr>
        <w:pStyle w:val="BodyText"/>
      </w:pPr>
      <w:r>
        <w:t xml:space="preserve">В рамках расследования возбужденного уголовного дела в ходе обыска по месту его проживания обнаружена экстремистская литература, значительное количество банковских карт, мобильные телефоны с инструкциями от координаторов «ИГИЛ».</w:t>
      </w:r>
    </w:p>
    <w:p>
      <w:pPr>
        <w:pStyle w:val="BodyText"/>
      </w:pPr>
      <w:r>
        <w:t xml:space="preserve">В порядке статьи 91 УПК России подозреваемый задержан. Следственные действия и оперативно-разыскные мероприятия продолжаются.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Сайт Следственного комитета России</w:t>
        </w:r>
      </w:hyperlink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untsevo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Видео предоставлено Центром общественных связей (ЦОС) ФСБ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http://kuntsevo.mos.ru/counter-terrorism/news/detail/8120425.html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Кунцево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kuntsevo.mos.ru" TargetMode="External" /><Relationship Type="http://schemas.openxmlformats.org/officeDocument/2006/relationships/hyperlink" Id="rId25" Target="http://kuntsevo.mos.ru/counter-terrorism/news/detail/8120425.html" TargetMode="External" /><Relationship Type="http://schemas.openxmlformats.org/officeDocument/2006/relationships/hyperlink" Id="rId20" Target="http://www.fsb.ru/fsb/press/message/single.htm%21id%3D10438377%40fsbMessage.html" TargetMode="External" /><Relationship Type="http://schemas.openxmlformats.org/officeDocument/2006/relationships/hyperlink" Id="rId21" Target="https://sledcom.ru/news/item/13550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untsevo.mos.ru" TargetMode="External" /><Relationship Type="http://schemas.openxmlformats.org/officeDocument/2006/relationships/hyperlink" Id="rId25" Target="http://kuntsevo.mos.ru/counter-terrorism/news/detail/8120425.html" TargetMode="External" /><Relationship Type="http://schemas.openxmlformats.org/officeDocument/2006/relationships/hyperlink" Id="rId20" Target="http://www.fsb.ru/fsb/press/message/single.htm%21id%3D10438377%40fsbMessage.html" TargetMode="External" /><Relationship Type="http://schemas.openxmlformats.org/officeDocument/2006/relationships/hyperlink" Id="rId21" Target="https://sledcom.ru/news/item/13550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2023-10-11T17:56:34Z</dcterms:created>
  <dcterms:modified xsi:type="dcterms:W3CDTF">2023-10-11T17:56:34Z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