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9bd8abac4bc0efd24e0dee2ec9d71d17a710de"/>
    <w:p>
      <w:pPr>
        <w:pStyle w:val="Heading3"/>
      </w:pPr>
      <w:r>
        <w:t xml:space="preserve">Три ключевые технологии, осуществляющие безопасность и защиту данных на электронных общественных обсуждениях</w:t>
      </w:r>
    </w:p>
    <w:p>
      <w:pPr>
        <w:pStyle w:val="FirstParagraph"/>
      </w:pPr>
      <w:r>
        <w:t xml:space="preserve">26.11.2020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http://kuntsevo.mos.ru/elektronnye-obshchestvennye-obsuzhdeniya/detail/9464989.html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Кунцево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untsevo.mos.ru" TargetMode="External" /><Relationship Type="http://schemas.openxmlformats.org/officeDocument/2006/relationships/hyperlink" Id="rId20" Target="http://kuntsevo.mos.ru/elektronnye-obshchestvennye-obsuzhdeniya/detail/94649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untsevo.mos.ru" TargetMode="External" /><Relationship Type="http://schemas.openxmlformats.org/officeDocument/2006/relationships/hyperlink" Id="rId20" Target="http://kuntsevo.mos.ru/elektronnye-obshchestvennye-obsuzhdeniya/detail/94649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2023-10-11T17:47:55Z</dcterms:created>
  <dcterms:modified xsi:type="dcterms:W3CDTF">2023-10-11T17:47:55Z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