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0e20fca1043a866f40ea4fd7b48596b59c3e9"/>
    <w:p>
      <w:pPr>
        <w:pStyle w:val="Heading3"/>
      </w:pPr>
      <w:r>
        <w:t xml:space="preserve">Разработчики усовершенствовали мобильное приложение «Активный гражданин»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Столичные разработчики усовершенствовали мобильное приложение «Активный гражданин»: обновлен интерфейс и упрощена система поиска.</w:t>
      </w:r>
    </w:p>
    <w:p>
      <w:pPr>
        <w:pStyle w:val="BodyText"/>
      </w:pPr>
      <w:r>
        <w:t xml:space="preserve">Теперь на главной странице в шапке есть основные разделы «Голосования», «Новости» и «Общественные обсуждения», доступны основные голосования, новости Москвы и доступные вознаграждения. Пользователь может выбрать для голосования нужный раздел: «Город», «Благоустройство», «Культура» и другое. Для него автоматически подбирают новые голосования. Они появляются внизу страницы.</w:t>
      </w:r>
    </w:p>
    <w:p>
      <w:pPr>
        <w:pStyle w:val="BodyText"/>
      </w:pPr>
      <w:r>
        <w:t xml:space="preserve">В личном кабинете для участников доступна история начисления баллов, число пройденных голосований и другие достижения в формате инфографики.</w:t>
      </w:r>
    </w:p>
    <w:p>
      <w:pPr>
        <w:pStyle w:val="BodyText"/>
      </w:pPr>
      <w:r>
        <w:t xml:space="preserve">Напомним, что всего к проекту «Активный гражданин» присоединились более пяти миллионов человек. На его платформе проводят голосования по вопросам развития города.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http://kuntsevo.mos.ru/presscenter/news/detail/10117940.html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117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117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2025-08-01T05:30:34Z</dcterms:created>
  <dcterms:modified xsi:type="dcterms:W3CDTF">2025-08-01T05:30:34Z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