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b32f8d12a037893584f368505691d2672252"/>
    <w:p>
      <w:pPr>
        <w:pStyle w:val="Heading3"/>
      </w:pPr>
      <w:r>
        <w:t xml:space="preserve">Москвичам предстоит выбрать, на чем они хотят перемещаться по территории ВДНХ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Москвичам предстоит выбрать, на чем они хотят перемещаться по территории ВДНХ - на велосипедах, самокатах или роликовых коньках.</w:t>
      </w:r>
    </w:p>
    <w:p>
      <w:pPr>
        <w:pStyle w:val="BodyText"/>
      </w:pPr>
      <w:r>
        <w:t xml:space="preserve">Данную информацию учтут при планировании работы пунктов проката в следующем году. Голосование стартовало в рамках проекта «Активный гражданин». Также по территории выставки можно перемещаться, взяв в аренду четырех- и двухместные веломобили и воспользоваться услугами экотакси.</w:t>
      </w:r>
    </w:p>
    <w:p>
      <w:pPr>
        <w:pStyle w:val="BodyText"/>
      </w:pPr>
      <w:r>
        <w:t xml:space="preserve">«Помимо голосования за ассортимент в пунктах проката, в проекте можно выбрать программу для центра «Космонавтика и авиация, а год назад москвичи оценивали тематические зоны, музейные и выставочные пространства комплекса», - уточнил Александр Пищелко, руководитель ГКУ «Новые технологии управления», ответственного за развитие проекта «Активный гражданин».</w:t>
      </w:r>
    </w:p>
    <w:p>
      <w:pPr>
        <w:pStyle w:val="BodyText"/>
      </w:pPr>
      <w:r>
        <w:t xml:space="preserve">Напомним, что на ВДНХ идут реставрационные работы. Специалисты обновляют архитектурные памятники и исторические павильоны, арки входных групп, фонтанов, открывают новые культурные, образовательные и спортивные площадки. На территории сегодня работает более 20 музейно-выставочных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http://kuntsevo.mos.ru/presscenter/news/detail/10429597.html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429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429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2025-08-05T16:03:39Z</dcterms:created>
  <dcterms:modified xsi:type="dcterms:W3CDTF">2025-08-05T16:03:39Z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