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a54e348988394cfa16aa12c9a76388199a336d"/>
    <w:p>
      <w:pPr>
        <w:pStyle w:val="Heading3"/>
      </w:pPr>
      <w:r>
        <w:t xml:space="preserve">22.06.2015 ОПОВЕЩЕНИЕ о проведении публичных слушаний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t xml:space="preserve">На публичные слушания представляются материалы:</w:t>
      </w:r>
    </w:p>
    <w:p>
      <w:pPr>
        <w:pStyle w:val="BodyText"/>
      </w:pPr>
      <w:r>
        <w:rPr>
          <w:bCs/>
          <w:b/>
        </w:rPr>
        <w:t xml:space="preserve">- о проекте градостроительного плана земельного участка по адресу: ул. 4-я Мякининская, д.8;</w:t>
      </w:r>
    </w:p>
    <w:p>
      <w:pPr>
        <w:pStyle w:val="BodyText"/>
      </w:pPr>
      <w:r>
        <w:rPr>
          <w:bCs/>
          <w:b/>
        </w:rPr>
        <w:t xml:space="preserve">- о проекте градостроительного плана земельного участка по адресу: ул. 2-я Мякининская, вл.9, стр.1.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Москва, ул. Академика Павлова, д.42, корп.2 (здание управы района Кунцево). Экспозиция открыта с</w:t>
      </w:r>
      <w:r>
        <w:t xml:space="preserve"> </w:t>
      </w:r>
      <w:r>
        <w:rPr>
          <w:bCs/>
          <w:b/>
        </w:rPr>
        <w:t xml:space="preserve">29.06.2015 по 05.07.2015</w:t>
      </w:r>
      <w:r>
        <w:t xml:space="preserve">. Часы работы: по рабочим дням - с 08.00 до 17.00 (пятница с 08.00 до 16.45), по выходным дням - с 10.00 до 14.00 часов. Во время экспозиции специалистами отдела строительства, реконструкции и землепользования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 приглашением представителей СМИ состоится</w:t>
      </w:r>
      <w:r>
        <w:t xml:space="preserve"> </w:t>
      </w:r>
      <w:r>
        <w:rPr>
          <w:bCs/>
          <w:b/>
        </w:rPr>
        <w:t xml:space="preserve">08.07.2015 в 19:00 часов</w:t>
      </w:r>
      <w:r>
        <w:t xml:space="preserve"> </w:t>
      </w:r>
      <w:r>
        <w:t xml:space="preserve">по адресу: Москва, п. Рублево, ул. Василия Ботылева, д.43(ДК Рублево).</w:t>
      </w:r>
    </w:p>
    <w:p>
      <w:pPr>
        <w:pStyle w:val="BodyText"/>
      </w:pPr>
      <w:r>
        <w:t xml:space="preserve">Время начала регистрации участников: 18:30.</w:t>
      </w:r>
    </w:p>
    <w:p>
      <w:pPr>
        <w:pStyle w:val="BodyText"/>
      </w:pPr>
      <w:bookmarkStart w:id="20" w:name="sub_68171"/>
      <w:r>
        <w:t xml:space="preserve">В период проведения публичных</w:t>
      </w:r>
      <w:bookmarkEnd w:id="20"/>
      <w:r>
        <w:t xml:space="preserve"> </w:t>
      </w:r>
      <w:r>
        <w:t xml:space="preserve">слушаний участники публичных слушаний имеют право вносить от своего имени предложения и замечания по обсуждаемому проекту посредствам: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замечаний, которая ведется в период работы экспозиции;</w:t>
      </w:r>
    </w:p>
    <w:p>
      <w:pPr>
        <w:pStyle w:val="BodyText"/>
      </w:pPr>
      <w:bookmarkStart w:id="21" w:name="sub_68172"/>
      <w:r>
        <w:t xml:space="preserve">- выступления на собрании участников публичных слушаний;</w:t>
      </w:r>
      <w:bookmarkEnd w:id="21"/>
    </w:p>
    <w:p>
      <w:pPr>
        <w:pStyle w:val="BodyText"/>
      </w:pPr>
      <w:bookmarkStart w:id="22" w:name="sub_68173"/>
      <w:r>
        <w:t xml:space="preserve">- записи в книге (журнале) учета (регистрации) участвующих в собрании участников публичных слушаний;</w:t>
      </w:r>
      <w:bookmarkEnd w:id="22"/>
    </w:p>
    <w:p>
      <w:pPr>
        <w:pStyle w:val="BodyText"/>
      </w:pPr>
      <w:bookmarkStart w:id="23" w:name="sub_68174"/>
      <w:r>
        <w:t xml:space="preserve">- подачи в ходе собрания участников публичных слушаний письменных предложений и замечаний;</w:t>
      </w:r>
      <w:bookmarkEnd w:id="23"/>
    </w:p>
    <w:p>
      <w:pPr>
        <w:pStyle w:val="BodyText"/>
      </w:pPr>
      <w:bookmarkStart w:id="24" w:name="sub_68175"/>
      <w:r>
        <w:t xml:space="preserve">- направления</w:t>
      </w:r>
      <w:r>
        <w:t xml:space="preserve"> </w:t>
      </w:r>
      <w:r>
        <w:rPr>
          <w:bCs/>
          <w:b/>
        </w:rPr>
        <w:t xml:space="preserve">в течение недели со дня проведения собрания участников публичных слушаний</w:t>
      </w:r>
      <w:r>
        <w:t xml:space="preserve"> </w:t>
      </w:r>
      <w:r>
        <w:t xml:space="preserve">письменных предложений, замечаний</w:t>
      </w:r>
      <w:r>
        <w:t xml:space="preserve"> </w:t>
      </w:r>
      <w:r>
        <w:rPr>
          <w:bCs/>
          <w:b/>
        </w:rPr>
        <w:t xml:space="preserve">в Окружную комиссию</w:t>
      </w:r>
      <w:bookmarkEnd w:id="24"/>
      <w:r>
        <w:t xml:space="preserve"> </w:t>
      </w:r>
      <w:r>
        <w:rPr>
          <w:bCs/>
          <w:b/>
        </w:rPr>
        <w:t xml:space="preserve">в Западном административном округе города Москвы.</w:t>
      </w:r>
    </w:p>
    <w:p>
      <w:pPr>
        <w:pStyle w:val="BodyText"/>
      </w:pPr>
      <w:r>
        <w:t xml:space="preserve">Номер контактного справочного телефона</w:t>
      </w:r>
      <w:r>
        <w:t xml:space="preserve"> </w:t>
      </w:r>
      <w:r>
        <w:rPr>
          <w:bCs/>
          <w:b/>
        </w:rPr>
        <w:t xml:space="preserve">Окружной комиссии в Западном административном округе города Москвы: 8-499-140-88-80.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 в Западном административном округе города Москвы: 121355, Москва, ул. Ивана Франко, д.12.</w:t>
      </w:r>
    </w:p>
    <w:p>
      <w:pPr>
        <w:pStyle w:val="BodyText"/>
      </w:pPr>
      <w:r>
        <w:t xml:space="preserve">Электронный адрес Окружной комиссии в Западном административном округе города Москвы: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stroyzao@mail.ru</w:t>
        </w:r>
      </w:hyperlink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senko_81@mail.ru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теме слушаний размещены на официальном сайте управы района Кунцево:</w:t>
      </w:r>
      <w:r>
        <w:t xml:space="preserve"> </w:t>
      </w:r>
      <w:r>
        <w:rPr>
          <w:bCs/>
          <w:b/>
        </w:rPr>
        <w:t xml:space="preserve">http:/kuncevo.mos.ru.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http://kuntsevo.mos.ru/presscenter/news/detail/1954155.html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Кунцево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untsevo.mos.ru" TargetMode="External" /><Relationship Type="http://schemas.openxmlformats.org/officeDocument/2006/relationships/hyperlink" Id="rId27" Target="http://kuntsevo.mos.ru/presscenter/news/detail/1954155.html" TargetMode="External" /><Relationship Type="http://schemas.openxmlformats.org/officeDocument/2006/relationships/hyperlink" Id="rId26" Target="mailto:senko_81@mail.ru" TargetMode="External" /><Relationship Type="http://schemas.openxmlformats.org/officeDocument/2006/relationships/hyperlink" Id="rId25" Target="mailto:stroy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untsevo.mos.ru" TargetMode="External" /><Relationship Type="http://schemas.openxmlformats.org/officeDocument/2006/relationships/hyperlink" Id="rId27" Target="http://kuntsevo.mos.ru/presscenter/news/detail/1954155.html" TargetMode="External" /><Relationship Type="http://schemas.openxmlformats.org/officeDocument/2006/relationships/hyperlink" Id="rId26" Target="mailto:senko_81@mail.ru" TargetMode="External" /><Relationship Type="http://schemas.openxmlformats.org/officeDocument/2006/relationships/hyperlink" Id="rId25" Target="mailto:stroy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2024-07-01T04:54:53Z</dcterms:created>
  <dcterms:modified xsi:type="dcterms:W3CDTF">2024-07-01T04:54:53Z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