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рвая-оплата-не-за-горами"/>
    <w:p>
      <w:pPr>
        <w:pStyle w:val="Heading3"/>
      </w:pPr>
      <w:r>
        <w:t xml:space="preserve">Первая оплата не за горами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rPr>
          <w:iCs/>
          <w:i/>
        </w:rPr>
        <w:t xml:space="preserve">С июля Москва приступила к реализации Региональной программы капремонта многоквартирных домов. Теперь собственники квартир станут сами, при помощи взносов (15 рублей за квадратный метр) формировать фонд, за счет которого впоследствии будет ремонтироваться их дом.</w:t>
      </w:r>
    </w:p>
    <w:p>
      <w:pPr>
        <w:pStyle w:val="BodyText"/>
      </w:pPr>
      <w:r>
        <w:drawing>
          <wp:inline>
            <wp:extent cx="914400" cy="609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untsevo.mos.ru/www/public-advisors/DSC_05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 рассчитана на 30 лет (2015–2044 годы) и доступна для ознакомления на сайте Департамента капитального ремонта города Москвы.</w:t>
      </w:r>
    </w:p>
    <w:p>
      <w:pPr>
        <w:pStyle w:val="BodyText"/>
      </w:pPr>
      <w:r>
        <w:t xml:space="preserve">Ремонт в домах-первоочередниках уже начался. Какие строения признаны первоочередниками, а какие вовсе не вошли в программу, рассказывает начальник отдела жилищно-коммунального хозяйства и благоустройства управы района Кунцево</w:t>
      </w:r>
      <w:r>
        <w:t xml:space="preserve"> </w:t>
      </w:r>
      <w:r>
        <w:rPr>
          <w:bCs/>
          <w:b/>
        </w:rPr>
        <w:t xml:space="preserve">Александр Умеренков.</w:t>
      </w:r>
    </w:p>
    <w:p>
      <w:pPr>
        <w:pStyle w:val="BodyText"/>
      </w:pPr>
      <w:r>
        <w:rPr>
          <w:bCs/>
          <w:b/>
        </w:rPr>
        <w:t xml:space="preserve">— Александр Алексеевич, сколько вообще в Кунцево домов, включенных в программ</w:t>
      </w:r>
      <w:r>
        <w:t xml:space="preserve">у?</w:t>
      </w:r>
    </w:p>
    <w:p>
      <w:pPr>
        <w:pStyle w:val="BodyText"/>
      </w:pPr>
      <w:r>
        <w:t xml:space="preserve">— 419 многоквартирных домов. При этом в краткосрочный план реализации Региональной программы капремонта на 2015–2016 годы вошли 25 домов. В 2015 году запланировано отремонтировать 9, в 2016-м — 16 домов.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bCs/>
          <w:b/>
        </w:rPr>
        <w:t xml:space="preserve">Какие критерии позволяли тому или иному дому попасть в первую очередь?</w:t>
      </w:r>
    </w:p>
    <w:p>
      <w:pPr>
        <w:pStyle w:val="BodyText"/>
      </w:pPr>
      <w:r>
        <w:t xml:space="preserve">— Продолжительность эксплуатации инженерных систем и конструктивных элементов дома с момента ввода в эксплуатацию или предыдущего ремонта. Оценка технического состояния систем и элементов. Проще говоря, ветхость, износ, определяемые, разумеется, не на глаз, а по результатам профессионального мониторинга.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bCs/>
          <w:b/>
        </w:rPr>
        <w:t xml:space="preserve">Но ведь есть дома, вообще не попавшие в программу?</w:t>
      </w:r>
    </w:p>
    <w:p>
      <w:pPr>
        <w:pStyle w:val="BodyText"/>
      </w:pPr>
      <w:r>
        <w:t xml:space="preserve">— Да, есть такие. Это дома, признанные аварийными, дома, в которых менее чем три квартиры, а также дома, в отношении которых определены порядок и сроки проведения реконструкции или сноса.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bCs/>
          <w:b/>
        </w:rPr>
        <w:t xml:space="preserve">Весь май в Москве должны были проводиться общие собрания собственников многоквартирных домов по вопросу накопления средств на капремонт. Граждане выбирали между счетом Регионального оператора и спецсчетом своего дома в банке. Многие ли в Кунцево предпочли спецсчет?</w:t>
      </w:r>
    </w:p>
    <w:p>
      <w:pPr>
        <w:pStyle w:val="BodyText"/>
      </w:pPr>
      <w:r>
        <w:t xml:space="preserve">— 33 дома выбрали накопление денежных средств на спецсчете (в банках, которые были определены Центробанком РФ). 386 домов предпочли довериться Региональному оператору — Фонду капремонта города Москвы.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bCs/>
          <w:b/>
        </w:rPr>
        <w:t xml:space="preserve">Многие ли у вас в районе могут рассчитывать на субсидии и льготы по оплате капремонта?</w:t>
      </w:r>
    </w:p>
    <w:p>
      <w:pPr>
        <w:pStyle w:val="BodyText"/>
      </w:pPr>
      <w:r>
        <w:t xml:space="preserve">— Что касается льгот, все те, кто имеют льготы на оплату ЖКХ, автоматически получат и льготу на оплату капремонта. По субсидиям я пока даже не могу точно ответить. Субсидии носят заявительный характер. Если с появлением графы «капремонт» в платежке общая сумма превысит 10% совокупного дохода семьи, такая семья имеет право на субсидию. В связи с этим вполне возможно, что число получающих субсидии теперь увеличится. Время покажет, насколько.</w:t>
      </w:r>
    </w:p>
    <w:p>
      <w:pPr>
        <w:pStyle w:val="BodyText"/>
      </w:pPr>
      <w:r>
        <w:rPr>
          <w:bCs/>
          <w:b/>
        </w:rPr>
        <w:t xml:space="preserve">Ирина Майорова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http://kuntsevo.mos.ru/presscenter/news/detail/2009898.html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Кунцево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/detail/2009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/detail/2009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2024-05-21T21:54:36Z</dcterms:created>
  <dcterms:modified xsi:type="dcterms:W3CDTF">2024-05-21T21:54:36Z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