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064090081d1633b17e0530d5fb175d06b6afd"/>
    <w:p>
      <w:pPr>
        <w:pStyle w:val="Heading3"/>
      </w:pPr>
      <w:r>
        <w:t xml:space="preserve">Собянин: Москва ввела дополнительные льготы по капремонту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Новыми льготами будут пользоваться 1,57 млн человек. Столичное правительство расширило список льготных категорий граждан.</w:t>
      </w:r>
      <w:r>
        <w:br/>
      </w:r>
      <w:r>
        <w:t xml:space="preserve">Данное решение было принято после обращения столичного отделения партии «Единая Россия» о предоставлении дополнительных льгот наименее защищенным категориям граждан.</w:t>
      </w:r>
    </w:p>
    <w:p>
      <w:pPr>
        <w:pStyle w:val="BodyText"/>
      </w:pPr>
      <w:r>
        <w:t xml:space="preserve">Дополнительные льготы по уплате взносов на капитальный ремонт домов получат инвалиды – 1 млн. 101 тыс. человек; многодетные семьи, имеющие троих и более детей, – 335 тыс. человек; семьи, имеющие 10 и более детей, - 395 человек; семьи, воспитывающие детей-инвалидов в возрасте до 18 лет, – 102 тыс. человек; лица, награжденные знаком «Почетный донор России» или «Почетный донор СССР», - 26 тыс. человек; почетные доноры Москвы – 608 человек; лица, награжденные медалью «За оборону Москвы», - 2,9 тыс. человек; лица, непрерывно трудившиеся на предприятиях, в организациях и учреждениях Москвы в период с 22 июля 1941 г. по 25 января 1942 г., – 2,5 тыс. человек; жены, не вступившие в повторный брак, и родители погибших военнослужащих, являющиеся пенсионерами, жены (мужья) умерших инвалидов Великой Отечественной войны – 1,4 тыс. человек; семьи погибших военнослужащих, получающие пенсию по случаю потери кормильца, – 855 человек.</w:t>
      </w:r>
    </w:p>
    <w:p>
      <w:pPr>
        <w:pStyle w:val="BodyText"/>
      </w:pPr>
      <w:r>
        <w:t xml:space="preserve">О необходимости поддержки жителей мегаполиса сообщил мэр Москвы Сергей Собянин в ходе заседания Правительства Москвы. «Я считаю, что это предложение совершенно справедливое, потому что неважно, за счет какого источника получают льготы - федерального или регионального, - подход должен быть для всех льготников одинаковый. Поэтому давайте вместе рассмотрим изменения в соответствующее постановление Москвы и посчитаем, сколько необходимо средств, и внесем соответствующие изменения в бюджет», - отметил Собянин.</w:t>
      </w:r>
    </w:p>
    <w:p>
      <w:pPr>
        <w:pStyle w:val="BodyText"/>
      </w:pPr>
      <w:r>
        <w:t xml:space="preserve">Кроме того, на заседании рассматривались и другие вопросы капитального ремонта жилого фонда. В частности, Сергей Собянин поручил проводить домах, находящиеся в неудовлетворительном техническом состоянии, комплексный ремонт всех конструктивных элементов и инженерных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http://kuntsevo.mos.ru/presscenter/news/detail/2035753.html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35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2035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2025-07-31T19:39:37Z</dcterms:created>
  <dcterms:modified xsi:type="dcterms:W3CDTF">2025-07-31T19:39:37Z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